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03" w:rsidRDefault="00844003">
      <w:pPr>
        <w:rPr>
          <w:rFonts w:hint="eastAsia"/>
        </w:rPr>
      </w:pPr>
    </w:p>
    <w:p w:rsidR="00844003" w:rsidRDefault="0092332D">
      <w:pPr>
        <w:ind w:firstLineChars="700" w:firstLine="2249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荆楚理工学院保卫部（处）保卫人员制式服装采购项目</w:t>
      </w:r>
      <w:r w:rsidR="00625E1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询价单</w:t>
      </w:r>
    </w:p>
    <w:tbl>
      <w:tblPr>
        <w:tblW w:w="12255" w:type="dxa"/>
        <w:tblInd w:w="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748"/>
        <w:gridCol w:w="5265"/>
        <w:gridCol w:w="592"/>
        <w:gridCol w:w="780"/>
        <w:gridCol w:w="1275"/>
        <w:gridCol w:w="1936"/>
      </w:tblGrid>
      <w:tr w:rsidR="00844003" w:rsidTr="000D2DA2">
        <w:trPr>
          <w:trHeight w:val="32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参数要求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C80008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合计</w:t>
            </w:r>
          </w:p>
        </w:tc>
      </w:tr>
      <w:tr w:rsidR="00844003" w:rsidTr="000D2DA2">
        <w:trPr>
          <w:trHeight w:val="47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  装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003" w:rsidRDefault="0092332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面料规格：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四面弹，弹力速干35棉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highlight w:val="yellow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44003" w:rsidTr="000D2DA2">
        <w:trPr>
          <w:trHeight w:val="44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春秋装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面料规格：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弹力哔叽面料，70%羊毛（含导电纤维）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3" w:rsidRDefault="0084400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44003" w:rsidTr="000D2DA2">
        <w:trPr>
          <w:trHeight w:val="3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冬  装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面料规格：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弹力哔叽面料，70%羊毛（含导电纤维）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3" w:rsidRDefault="0084400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44003" w:rsidTr="000D2DA2">
        <w:trPr>
          <w:trHeight w:val="3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长衬衣、裤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面料规格：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弹力哔叽面料，70%羊毛（含导电纤维）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3" w:rsidRDefault="0084400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44003" w:rsidTr="000D2DA2">
        <w:trPr>
          <w:trHeight w:val="3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雨衣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黄色帯有反光标志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3" w:rsidRDefault="0084400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44003" w:rsidTr="000D2DA2">
        <w:trPr>
          <w:trHeight w:val="3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便帽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3" w:rsidRDefault="0084400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844003" w:rsidTr="000D2DA2">
        <w:trPr>
          <w:trHeight w:val="3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臂章、肩章、胸牌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治安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92332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3" w:rsidRDefault="0084400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003" w:rsidRDefault="00844003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D2DA2" w:rsidTr="000D2DA2">
        <w:trPr>
          <w:trHeight w:val="509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DA2" w:rsidRDefault="000D2DA2" w:rsidP="000D2DA2">
            <w:pPr>
              <w:ind w:firstLineChars="1650" w:firstLine="3960"/>
              <w:rPr>
                <w:color w:val="000000"/>
                <w:sz w:val="20"/>
                <w:szCs w:val="20"/>
              </w:rPr>
            </w:pPr>
            <w:r w:rsidRPr="000D2DA2">
              <w:rPr>
                <w:rFonts w:hAnsi="宋体" w:hint="eastAsia"/>
                <w:color w:val="000000"/>
                <w:sz w:val="24"/>
              </w:rPr>
              <w:t>合计小写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DA2" w:rsidRDefault="000D2DA2" w:rsidP="00C80008">
            <w:pPr>
              <w:ind w:firstLineChars="400" w:firstLine="80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D2DA2" w:rsidTr="000D2DA2">
        <w:trPr>
          <w:trHeight w:val="533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2DA2" w:rsidRDefault="000D2DA2" w:rsidP="000D2DA2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合计大写</w:t>
            </w:r>
          </w:p>
        </w:tc>
        <w:tc>
          <w:tcPr>
            <w:tcW w:w="3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DA2" w:rsidRDefault="000D2DA2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</w:tbl>
    <w:p w:rsidR="00844003" w:rsidRDefault="00844003">
      <w:pPr>
        <w:widowControl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</w:p>
    <w:p w:rsidR="00C80008" w:rsidRDefault="00C80008" w:rsidP="00C80008">
      <w:pPr>
        <w:ind w:firstLineChars="150" w:firstLine="36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法人代表：</w:t>
      </w:r>
      <w:r>
        <w:rPr>
          <w:rFonts w:ascii="Calibri" w:eastAsia="宋体" w:hAnsi="Calibri" w:cs="Times New Roman" w:hint="eastAsia"/>
          <w:sz w:val="24"/>
        </w:rPr>
        <w:t xml:space="preserve">                          </w:t>
      </w:r>
      <w:r>
        <w:rPr>
          <w:rFonts w:hint="eastAsia"/>
          <w:sz w:val="24"/>
        </w:rPr>
        <w:t xml:space="preserve"> </w:t>
      </w:r>
      <w:r>
        <w:rPr>
          <w:rFonts w:ascii="Calibri" w:eastAsia="宋体" w:hAnsi="Calibri" w:cs="Times New Roman" w:hint="eastAsia"/>
          <w:sz w:val="24"/>
        </w:rPr>
        <w:t>授权代表：</w:t>
      </w:r>
    </w:p>
    <w:p w:rsidR="00C80008" w:rsidRDefault="00C80008" w:rsidP="00C80008">
      <w:pPr>
        <w:rPr>
          <w:rFonts w:ascii="Calibri" w:eastAsia="宋体" w:hAnsi="Calibri" w:cs="Times New Roman"/>
          <w:sz w:val="24"/>
        </w:rPr>
      </w:pPr>
    </w:p>
    <w:p w:rsidR="00C53301" w:rsidRDefault="00C80008" w:rsidP="00C80008">
      <w:pPr>
        <w:rPr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</w:p>
    <w:p w:rsidR="00C80008" w:rsidRPr="0052640A" w:rsidRDefault="00C80008" w:rsidP="00C53301">
      <w:pPr>
        <w:ind w:firstLineChars="150" w:firstLine="36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联系方式：</w:t>
      </w:r>
      <w:r>
        <w:rPr>
          <w:rFonts w:ascii="Calibri" w:eastAsia="宋体" w:hAnsi="Calibri" w:cs="Times New Roman" w:hint="eastAsia"/>
          <w:sz w:val="24"/>
        </w:rPr>
        <w:t xml:space="preserve">                          </w:t>
      </w:r>
      <w:r>
        <w:rPr>
          <w:rFonts w:ascii="Calibri" w:eastAsia="宋体" w:hAnsi="Calibri" w:cs="Times New Roman" w:hint="eastAsia"/>
          <w:sz w:val="24"/>
        </w:rPr>
        <w:t>供应商</w:t>
      </w:r>
      <w:r>
        <w:rPr>
          <w:rFonts w:ascii="Calibri" w:eastAsia="宋体" w:hAnsi="Calibri" w:cs="Times New Roman" w:hint="eastAsia"/>
          <w:sz w:val="24"/>
        </w:rPr>
        <w:t>(</w:t>
      </w:r>
      <w:r>
        <w:rPr>
          <w:rFonts w:ascii="Calibri" w:eastAsia="宋体" w:hAnsi="Calibri" w:cs="Times New Roman" w:hint="eastAsia"/>
          <w:sz w:val="24"/>
        </w:rPr>
        <w:t>盖章</w:t>
      </w:r>
      <w:r>
        <w:rPr>
          <w:rFonts w:ascii="Calibri" w:eastAsia="宋体" w:hAnsi="Calibri" w:cs="Times New Roman" w:hint="eastAsia"/>
          <w:sz w:val="24"/>
        </w:rPr>
        <w:t>)</w:t>
      </w:r>
      <w:r>
        <w:rPr>
          <w:rFonts w:ascii="Calibri" w:eastAsia="宋体" w:hAnsi="Calibri" w:cs="Times New Roman" w:hint="eastAsia"/>
          <w:sz w:val="24"/>
        </w:rPr>
        <w:t>：</w:t>
      </w:r>
    </w:p>
    <w:p w:rsidR="00C80008" w:rsidRDefault="00C80008" w:rsidP="00C80008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                                                                                           </w:t>
      </w:r>
    </w:p>
    <w:p w:rsidR="00C80008" w:rsidRDefault="00C80008" w:rsidP="00C80008">
      <w:pPr>
        <w:ind w:firstLineChars="4600" w:firstLine="11040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年</w:t>
      </w:r>
      <w:r>
        <w:rPr>
          <w:rFonts w:ascii="Calibri" w:eastAsia="宋体" w:hAnsi="Calibri" w:cs="Times New Roman" w:hint="eastAsia"/>
          <w:sz w:val="24"/>
        </w:rPr>
        <w:t xml:space="preserve">   </w:t>
      </w:r>
      <w:r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 w:hint="eastAsia"/>
          <w:sz w:val="24"/>
        </w:rPr>
        <w:t xml:space="preserve">   </w:t>
      </w:r>
      <w:r>
        <w:rPr>
          <w:rFonts w:ascii="Calibri" w:eastAsia="宋体" w:hAnsi="Calibri" w:cs="Times New Roman" w:hint="eastAsia"/>
          <w:sz w:val="24"/>
        </w:rPr>
        <w:t>日</w:t>
      </w:r>
    </w:p>
    <w:p w:rsidR="00844003" w:rsidRDefault="00844003" w:rsidP="00C53301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C53301" w:rsidRDefault="00C53301" w:rsidP="00406C87">
      <w:pPr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 w:rsidRPr="00406C87">
        <w:rPr>
          <w:rFonts w:ascii="宋体" w:eastAsia="宋体" w:hAnsi="宋体" w:cs="宋体" w:hint="eastAsia"/>
          <w:kern w:val="0"/>
          <w:sz w:val="24"/>
        </w:rPr>
        <w:lastRenderedPageBreak/>
        <w:t>注：</w:t>
      </w:r>
      <w:r w:rsidRPr="000B0368">
        <w:rPr>
          <w:rFonts w:ascii="宋体" w:eastAsia="宋体" w:hAnsi="宋体" w:cs="宋体" w:hint="eastAsia"/>
          <w:kern w:val="0"/>
          <w:sz w:val="24"/>
        </w:rPr>
        <w:t>1、</w:t>
      </w:r>
      <w:r w:rsidRPr="00515A9B">
        <w:rPr>
          <w:rFonts w:ascii="宋体" w:eastAsia="宋体" w:hAnsi="宋体" w:cs="宋体" w:hint="eastAsia"/>
          <w:kern w:val="0"/>
          <w:sz w:val="24"/>
        </w:rPr>
        <w:t>本项目总预算</w:t>
      </w:r>
      <w:r w:rsidR="00406C87">
        <w:rPr>
          <w:rFonts w:ascii="宋体" w:hAnsi="宋体" w:cs="宋体" w:hint="eastAsia"/>
          <w:kern w:val="0"/>
          <w:sz w:val="24"/>
        </w:rPr>
        <w:t>5.5</w:t>
      </w:r>
      <w:r w:rsidRPr="00515A9B">
        <w:rPr>
          <w:rFonts w:ascii="宋体" w:eastAsia="宋体" w:hAnsi="宋体" w:cs="宋体" w:hint="eastAsia"/>
          <w:kern w:val="0"/>
          <w:sz w:val="24"/>
        </w:rPr>
        <w:t>万元，超过此预算为无效报价</w:t>
      </w:r>
      <w:r>
        <w:rPr>
          <w:rFonts w:ascii="宋体" w:eastAsia="宋体" w:hAnsi="宋体" w:cs="宋体" w:hint="eastAsia"/>
          <w:kern w:val="0"/>
          <w:sz w:val="24"/>
        </w:rPr>
        <w:t>。</w:t>
      </w:r>
      <w:r w:rsidR="00406C87" w:rsidRPr="00406C87">
        <w:rPr>
          <w:rFonts w:ascii="宋体" w:hAnsi="宋体" w:cs="宋体" w:hint="eastAsia"/>
          <w:kern w:val="0"/>
          <w:sz w:val="24"/>
        </w:rPr>
        <w:t>供应商</w:t>
      </w:r>
      <w:r w:rsidR="00406C87">
        <w:rPr>
          <w:rFonts w:ascii="宋体" w:hAnsi="宋体" w:cs="宋体" w:hint="eastAsia"/>
          <w:kern w:val="0"/>
          <w:sz w:val="24"/>
        </w:rPr>
        <w:t>参与</w:t>
      </w:r>
      <w:r w:rsidR="00406C87" w:rsidRPr="00406C87">
        <w:rPr>
          <w:rFonts w:ascii="宋体" w:hAnsi="宋体" w:cs="宋体"/>
          <w:kern w:val="0"/>
          <w:sz w:val="24"/>
        </w:rPr>
        <w:t>保卫部（处）保卫人员制式服装的搭配、配送、更换等全过程，并在协定的保质期内提供售后服务；在服务期内按照要求提供优质服装；根据实际情况免费更换服装型号；质保期内免费更换服装。</w:t>
      </w:r>
    </w:p>
    <w:p w:rsidR="00C53301" w:rsidRDefault="00406C87" w:rsidP="00C53301">
      <w:pPr>
        <w:spacing w:line="520" w:lineRule="exact"/>
        <w:ind w:firstLineChars="200" w:firstLine="480"/>
        <w:rPr>
          <w:rFonts w:ascii="宋体" w:eastAsia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C53301" w:rsidRPr="000B0368">
        <w:rPr>
          <w:rFonts w:ascii="宋体" w:eastAsia="宋体" w:hAnsi="宋体" w:cs="宋体" w:hint="eastAsia"/>
          <w:kern w:val="0"/>
          <w:sz w:val="24"/>
        </w:rPr>
        <w:t>、</w:t>
      </w:r>
      <w:r w:rsidR="00C53301" w:rsidRPr="00DF2BED">
        <w:rPr>
          <w:rFonts w:ascii="宋体" w:eastAsia="宋体" w:hAnsi="宋体" w:cs="宋体" w:hint="eastAsia"/>
          <w:kern w:val="0"/>
          <w:sz w:val="24"/>
        </w:rPr>
        <w:t>参与报价的供应商，需将企业工商营业执照（三证合一）、未被列入失信被执行人、重大税收违法案件当事人名单、政府采购严重违法失信行为记录名单的书面声明</w:t>
      </w:r>
      <w:r w:rsidR="00C53301">
        <w:rPr>
          <w:rFonts w:ascii="宋体" w:eastAsia="宋体" w:hAnsi="宋体" w:cs="宋体" w:hint="eastAsia"/>
          <w:kern w:val="0"/>
          <w:sz w:val="24"/>
        </w:rPr>
        <w:t>（附件</w:t>
      </w:r>
      <w:r>
        <w:rPr>
          <w:rFonts w:ascii="宋体" w:eastAsia="宋体" w:hAnsi="宋体" w:cs="宋体" w:hint="eastAsia"/>
          <w:kern w:val="0"/>
          <w:sz w:val="24"/>
        </w:rPr>
        <w:t>1</w:t>
      </w:r>
      <w:r w:rsidR="00C53301">
        <w:rPr>
          <w:rFonts w:ascii="宋体" w:eastAsia="宋体" w:hAnsi="宋体" w:cs="宋体" w:hint="eastAsia"/>
          <w:kern w:val="0"/>
          <w:sz w:val="24"/>
        </w:rPr>
        <w:t>）等相关材料复印件加盖公章</w:t>
      </w:r>
      <w:r w:rsidR="00C53301" w:rsidRPr="00DF2BED">
        <w:rPr>
          <w:rFonts w:ascii="宋体" w:eastAsia="宋体" w:hAnsi="宋体" w:cs="宋体" w:hint="eastAsia"/>
          <w:kern w:val="0"/>
          <w:sz w:val="24"/>
        </w:rPr>
        <w:t>装订成册并密封后按询价时间要求一并送到</w:t>
      </w:r>
      <w:r w:rsidRPr="00061744">
        <w:rPr>
          <w:rFonts w:ascii="宋体" w:hAnsi="宋体"/>
          <w:sz w:val="24"/>
        </w:rPr>
        <w:t>荆楚理工学院保卫部（处）南门公寓508室</w:t>
      </w:r>
      <w:r w:rsidR="00C53301" w:rsidRPr="00DF2BED">
        <w:rPr>
          <w:rFonts w:ascii="宋体" w:eastAsia="宋体" w:hAnsi="宋体" w:cs="宋体" w:hint="eastAsia"/>
          <w:kern w:val="0"/>
          <w:sz w:val="24"/>
        </w:rPr>
        <w:t>。</w:t>
      </w:r>
    </w:p>
    <w:p w:rsidR="00C53301" w:rsidRPr="009E72B9" w:rsidRDefault="00C53301" w:rsidP="00C53301">
      <w:pPr>
        <w:spacing w:line="5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4、报价时间：2022年</w:t>
      </w:r>
      <w:r w:rsidR="00406C87"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月</w:t>
      </w:r>
      <w:r w:rsidR="00406C87">
        <w:rPr>
          <w:rFonts w:ascii="宋体" w:eastAsia="宋体" w:hAnsi="宋体" w:cs="宋体" w:hint="eastAsia"/>
          <w:kern w:val="0"/>
          <w:sz w:val="24"/>
        </w:rPr>
        <w:t>7</w:t>
      </w:r>
      <w:r>
        <w:rPr>
          <w:rFonts w:ascii="宋体" w:eastAsia="宋体" w:hAnsi="宋体" w:cs="宋体" w:hint="eastAsia"/>
          <w:kern w:val="0"/>
          <w:sz w:val="24"/>
        </w:rPr>
        <w:t>日到2022年</w:t>
      </w:r>
      <w:r w:rsidR="00406C87">
        <w:rPr>
          <w:rFonts w:ascii="宋体" w:eastAsia="宋体" w:hAnsi="宋体" w:cs="宋体" w:hint="eastAsia"/>
          <w:kern w:val="0"/>
          <w:sz w:val="24"/>
        </w:rPr>
        <w:t>6</w:t>
      </w:r>
      <w:r>
        <w:rPr>
          <w:rFonts w:ascii="宋体" w:eastAsia="宋体" w:hAnsi="宋体" w:cs="宋体" w:hint="eastAsia"/>
          <w:kern w:val="0"/>
          <w:sz w:val="24"/>
        </w:rPr>
        <w:t>月</w:t>
      </w:r>
      <w:r w:rsidR="00406C87">
        <w:rPr>
          <w:rFonts w:ascii="宋体" w:eastAsia="宋体" w:hAnsi="宋体" w:cs="宋体" w:hint="eastAsia"/>
          <w:kern w:val="0"/>
          <w:sz w:val="24"/>
        </w:rPr>
        <w:t>9</w:t>
      </w:r>
      <w:r>
        <w:rPr>
          <w:rFonts w:ascii="宋体" w:eastAsia="宋体" w:hAnsi="宋体" w:cs="宋体" w:hint="eastAsia"/>
          <w:kern w:val="0"/>
          <w:sz w:val="24"/>
        </w:rPr>
        <w:t>日工作时间，如迟到，询价文件将被拒绝，造成一切后果，责任自负。</w:t>
      </w:r>
    </w:p>
    <w:p w:rsidR="00C53301" w:rsidRPr="009E72B9" w:rsidRDefault="00C53301" w:rsidP="00C53301">
      <w:pPr>
        <w:spacing w:line="5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5、所供货物或服务必须</w:t>
      </w:r>
      <w:r w:rsidRPr="009E72B9">
        <w:rPr>
          <w:rFonts w:ascii="宋体" w:eastAsia="宋体" w:hAnsi="宋体" w:cs="宋体" w:hint="eastAsia"/>
          <w:kern w:val="0"/>
          <w:sz w:val="24"/>
        </w:rPr>
        <w:t>保证质量达到采购人的要求，保证按时交付使用；报价包含采购、运输、安装、调试、辅材及其他服务费用、各项税金等且报价合理。响应供应商合理的报价将被重视，但明显低于成本的报价，经询价小组合议后即可认定为恶意报价，将作为无效响应处理。</w:t>
      </w:r>
    </w:p>
    <w:p w:rsidR="00C53301" w:rsidRDefault="00C53301" w:rsidP="00C53301">
      <w:pPr>
        <w:spacing w:line="5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6</w:t>
      </w:r>
      <w:r w:rsidRPr="000334C5">
        <w:rPr>
          <w:rFonts w:ascii="宋体" w:eastAsia="宋体" w:hAnsi="宋体" w:cs="宋体" w:hint="eastAsia"/>
          <w:kern w:val="0"/>
          <w:sz w:val="24"/>
        </w:rPr>
        <w:t>、此次采购只选取一家供应商为成交单位，成交标准即</w:t>
      </w:r>
      <w:r>
        <w:rPr>
          <w:rFonts w:ascii="宋体" w:eastAsia="宋体" w:hAnsi="宋体" w:cs="宋体" w:hint="eastAsia"/>
          <w:kern w:val="0"/>
          <w:sz w:val="24"/>
        </w:rPr>
        <w:t>报价最低</w:t>
      </w:r>
      <w:r w:rsidRPr="000334C5">
        <w:rPr>
          <w:rFonts w:ascii="宋体" w:eastAsia="宋体" w:hAnsi="宋体" w:cs="宋体" w:hint="eastAsia"/>
          <w:kern w:val="0"/>
          <w:sz w:val="24"/>
        </w:rPr>
        <w:t>则确定为成交供应商。</w:t>
      </w:r>
    </w:p>
    <w:p w:rsidR="00C53301" w:rsidRDefault="00C53301" w:rsidP="00C53301">
      <w:pPr>
        <w:spacing w:line="5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7</w:t>
      </w:r>
      <w:r w:rsidRPr="000334C5">
        <w:rPr>
          <w:rFonts w:ascii="宋体" w:eastAsia="宋体" w:hAnsi="宋体" w:cs="宋体" w:hint="eastAsia"/>
          <w:kern w:val="0"/>
          <w:sz w:val="24"/>
        </w:rPr>
        <w:t xml:space="preserve">、交货时间：合同约定。    </w:t>
      </w:r>
    </w:p>
    <w:p w:rsidR="00C53301" w:rsidRPr="000334C5" w:rsidRDefault="00C53301" w:rsidP="00C53301">
      <w:pPr>
        <w:spacing w:line="5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8</w:t>
      </w:r>
      <w:r w:rsidRPr="000334C5">
        <w:rPr>
          <w:rFonts w:ascii="宋体" w:eastAsia="宋体" w:hAnsi="宋体" w:cs="宋体" w:hint="eastAsia"/>
          <w:kern w:val="0"/>
          <w:sz w:val="24"/>
        </w:rPr>
        <w:t>、付款方式：按合同约定。</w:t>
      </w:r>
    </w:p>
    <w:p w:rsidR="00C53301" w:rsidRDefault="00C53301" w:rsidP="00C53301">
      <w:pPr>
        <w:spacing w:line="520" w:lineRule="exac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联系人：</w:t>
      </w:r>
      <w:r w:rsidR="00406C87">
        <w:rPr>
          <w:rFonts w:ascii="宋体" w:hAnsi="宋体" w:hint="eastAsia"/>
          <w:sz w:val="24"/>
        </w:rPr>
        <w:t>洪</w:t>
      </w:r>
      <w:r w:rsidR="00406C87" w:rsidRPr="003473EF">
        <w:rPr>
          <w:rFonts w:ascii="宋体" w:hAnsi="宋体" w:hint="eastAsia"/>
          <w:sz w:val="24"/>
        </w:rPr>
        <w:t xml:space="preserve">老师 </w:t>
      </w:r>
      <w:r w:rsidR="00406C87" w:rsidRPr="00CA27A8">
        <w:rPr>
          <w:rFonts w:ascii="宋体" w:hAnsi="宋体"/>
          <w:sz w:val="24"/>
        </w:rPr>
        <w:t>0724-2355665</w:t>
      </w:r>
    </w:p>
    <w:p w:rsidR="00406C87" w:rsidRDefault="00406C87" w:rsidP="00406C87">
      <w:pPr>
        <w:tabs>
          <w:tab w:val="left" w:pos="2250"/>
        </w:tabs>
        <w:wordWrap w:val="0"/>
        <w:spacing w:line="520" w:lineRule="exact"/>
        <w:rPr>
          <w:rFonts w:ascii="宋体" w:eastAsia="宋体" w:hAnsi="宋体" w:cs="宋体"/>
          <w:b/>
          <w:sz w:val="28"/>
          <w:szCs w:val="28"/>
        </w:rPr>
      </w:pPr>
    </w:p>
    <w:p w:rsidR="00406C87" w:rsidRDefault="00406C87" w:rsidP="00406C87">
      <w:pPr>
        <w:tabs>
          <w:tab w:val="left" w:pos="2250"/>
        </w:tabs>
        <w:wordWrap w:val="0"/>
        <w:spacing w:line="520" w:lineRule="exact"/>
        <w:rPr>
          <w:rFonts w:ascii="Calibri" w:eastAsia="宋体" w:hAnsi="Calibri" w:cs="Times New Roman"/>
        </w:rPr>
      </w:pPr>
      <w:r w:rsidRPr="006638D9">
        <w:rPr>
          <w:rFonts w:ascii="宋体" w:eastAsia="宋体" w:hAnsi="宋体" w:cs="宋体" w:hint="eastAsia"/>
          <w:b/>
          <w:sz w:val="28"/>
          <w:szCs w:val="28"/>
        </w:rPr>
        <w:lastRenderedPageBreak/>
        <w:t>附件</w:t>
      </w:r>
      <w:r>
        <w:rPr>
          <w:rFonts w:ascii="宋体" w:hAnsi="宋体" w:cs="宋体" w:hint="eastAsia"/>
          <w:b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406C87" w:rsidRDefault="00406C87" w:rsidP="00406C87">
      <w:pPr>
        <w:jc w:val="center"/>
        <w:rPr>
          <w:rFonts w:ascii="Calibri" w:eastAsia="宋体" w:hAnsi="Calibri" w:cs="Times New Roman"/>
        </w:rPr>
      </w:pPr>
    </w:p>
    <w:p w:rsidR="00406C87" w:rsidRDefault="00406C87" w:rsidP="00406C87">
      <w:pPr>
        <w:jc w:val="center"/>
        <w:rPr>
          <w:rFonts w:ascii="Calibri" w:eastAsia="宋体" w:hAnsi="Calibri" w:cs="宋体"/>
          <w:sz w:val="32"/>
          <w:szCs w:val="32"/>
        </w:rPr>
      </w:pPr>
      <w:r>
        <w:rPr>
          <w:rFonts w:ascii="Calibri" w:eastAsia="宋体" w:hAnsi="Calibri" w:cs="宋体" w:hint="eastAsia"/>
          <w:sz w:val="32"/>
          <w:szCs w:val="32"/>
        </w:rPr>
        <w:t>未被列入失信被执行人、重大税收违法案件当事人名单、政府采购严重违法失信行为记录名单的书面声明</w:t>
      </w:r>
    </w:p>
    <w:p w:rsidR="00406C87" w:rsidRDefault="00406C87" w:rsidP="00406C87">
      <w:pPr>
        <w:jc w:val="center"/>
        <w:rPr>
          <w:rFonts w:ascii="Calibri" w:eastAsia="宋体" w:hAnsi="Calibri" w:cs="宋体"/>
          <w:sz w:val="32"/>
          <w:szCs w:val="32"/>
        </w:rPr>
      </w:pPr>
    </w:p>
    <w:p w:rsidR="00406C87" w:rsidRDefault="00406C87" w:rsidP="00406C87">
      <w:pPr>
        <w:spacing w:line="360" w:lineRule="auto"/>
        <w:rPr>
          <w:rFonts w:ascii="宋体" w:eastAsia="宋体" w:hAnsi="Calibri" w:cs="Times New Roman"/>
          <w:bCs/>
          <w:sz w:val="24"/>
        </w:rPr>
      </w:pPr>
      <w:r>
        <w:rPr>
          <w:rFonts w:ascii="宋体" w:eastAsia="宋体" w:hAnsi="宋体" w:cs="Times New Roman" w:hint="eastAsia"/>
          <w:bCs/>
          <w:sz w:val="24"/>
        </w:rPr>
        <w:t>荆楚理工学院：</w:t>
      </w:r>
    </w:p>
    <w:p w:rsidR="00406C87" w:rsidRDefault="00406C87" w:rsidP="00406C87">
      <w:pPr>
        <w:spacing w:line="360" w:lineRule="auto"/>
        <w:ind w:firstLineChars="300" w:firstLine="720"/>
        <w:rPr>
          <w:rFonts w:ascii="宋体" w:eastAsia="宋体" w:hAnsi="Calibri" w:cs="Times New Roman"/>
          <w:bCs/>
          <w:sz w:val="24"/>
        </w:rPr>
      </w:pPr>
      <w:r>
        <w:rPr>
          <w:rFonts w:ascii="宋体" w:eastAsia="宋体" w:hAnsi="宋体" w:cs="Times New Roman"/>
          <w:bCs/>
          <w:sz w:val="24"/>
          <w:u w:val="single"/>
        </w:rPr>
        <w:t xml:space="preserve">  (</w:t>
      </w:r>
      <w:r>
        <w:rPr>
          <w:rFonts w:ascii="宋体" w:eastAsia="宋体" w:hAnsi="宋体" w:cs="Times New Roman" w:hint="eastAsia"/>
          <w:bCs/>
          <w:sz w:val="24"/>
        </w:rPr>
        <w:t>竞标</w:t>
      </w:r>
      <w:r>
        <w:rPr>
          <w:rFonts w:ascii="宋体" w:eastAsia="宋体" w:hAnsi="宋体" w:cs="Times New Roman" w:hint="eastAsia"/>
          <w:color w:val="0D0D0D"/>
          <w:sz w:val="24"/>
        </w:rPr>
        <w:t>人</w:t>
      </w:r>
      <w:r>
        <w:rPr>
          <w:rFonts w:ascii="宋体" w:eastAsia="宋体" w:hAnsi="宋体" w:cs="Times New Roman" w:hint="eastAsia"/>
          <w:bCs/>
          <w:sz w:val="24"/>
          <w:u w:val="single"/>
        </w:rPr>
        <w:t>全称</w:t>
      </w:r>
      <w:r>
        <w:rPr>
          <w:rFonts w:ascii="宋体" w:eastAsia="宋体" w:hAnsi="宋体" w:cs="Times New Roman"/>
          <w:bCs/>
          <w:sz w:val="24"/>
          <w:u w:val="single"/>
        </w:rPr>
        <w:t xml:space="preserve">)  </w:t>
      </w:r>
      <w:r>
        <w:rPr>
          <w:rFonts w:ascii="宋体" w:eastAsia="宋体" w:hAnsi="宋体" w:cs="Times New Roman" w:hint="eastAsia"/>
          <w:bCs/>
          <w:sz w:val="24"/>
        </w:rPr>
        <w:t>参加贵单位组织的</w:t>
      </w:r>
      <w:r w:rsidRPr="00406C87">
        <w:rPr>
          <w:rFonts w:ascii="宋体" w:hAnsi="宋体" w:hint="eastAsia"/>
          <w:bCs/>
          <w:sz w:val="24"/>
        </w:rPr>
        <w:t>荆楚理工学院保卫部（处）保卫人员制式服装采购项目</w:t>
      </w:r>
      <w:r>
        <w:rPr>
          <w:rFonts w:ascii="宋体" w:eastAsia="宋体" w:hAnsi="宋体" w:cs="Times New Roman" w:hint="eastAsia"/>
          <w:bCs/>
          <w:sz w:val="24"/>
        </w:rPr>
        <w:t>的询价采购活动，根据采购文件的规定提交相关证明材料。并郑重声明如下：</w:t>
      </w:r>
    </w:p>
    <w:p w:rsidR="00406C87" w:rsidRDefault="00406C87" w:rsidP="00406C87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Calibri" w:cs="Times New Roman"/>
          <w:color w:val="0D0D0D"/>
          <w:sz w:val="24"/>
        </w:rPr>
      </w:pPr>
      <w:r>
        <w:rPr>
          <w:rFonts w:ascii="宋体" w:eastAsia="宋体" w:hAnsi="宋体" w:cs="Times New Roman" w:hint="eastAsia"/>
          <w:color w:val="0D0D0D"/>
          <w:sz w:val="24"/>
        </w:rPr>
        <w:t>未被“信用中国”网站</w:t>
      </w:r>
      <w:r>
        <w:rPr>
          <w:rFonts w:ascii="宋体" w:eastAsia="宋体" w:hAnsi="宋体" w:cs="Times New Roman"/>
          <w:color w:val="0D0D0D"/>
          <w:sz w:val="24"/>
        </w:rPr>
        <w:t xml:space="preserve">(www.creditchina.gov.cn) </w:t>
      </w:r>
      <w:r>
        <w:rPr>
          <w:rFonts w:ascii="宋体" w:eastAsia="宋体" w:hAnsi="宋体" w:cs="Times New Roman" w:hint="eastAsia"/>
          <w:color w:val="0D0D0D"/>
          <w:sz w:val="24"/>
        </w:rPr>
        <w:t>、“中国政府采购网”</w:t>
      </w:r>
      <w:r>
        <w:rPr>
          <w:rFonts w:ascii="宋体" w:eastAsia="宋体" w:hAnsi="宋体" w:cs="Times New Roman"/>
          <w:color w:val="0D0D0D"/>
          <w:sz w:val="24"/>
        </w:rPr>
        <w:t>(www.ccgp.gov.cn)</w:t>
      </w:r>
      <w:r>
        <w:rPr>
          <w:rFonts w:ascii="宋体" w:eastAsia="宋体" w:hAnsi="宋体" w:cs="Times New Roman" w:hint="eastAsia"/>
          <w:color w:val="0D0D0D"/>
          <w:sz w:val="24"/>
        </w:rPr>
        <w:t>列入失信被执行人、重大税收违法案件当事人名单、政府采购严重违法失信行为记录名单；</w:t>
      </w:r>
    </w:p>
    <w:p w:rsidR="00406C87" w:rsidRDefault="00406C87" w:rsidP="00406C87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Calibri" w:cs="Times New Roman"/>
          <w:color w:val="0D0D0D"/>
          <w:sz w:val="24"/>
        </w:rPr>
      </w:pPr>
      <w:r>
        <w:rPr>
          <w:rFonts w:ascii="宋体" w:eastAsia="宋体" w:hAnsi="宋体" w:cs="Times New Roman" w:hint="eastAsia"/>
          <w:color w:val="0D0D0D"/>
          <w:sz w:val="24"/>
        </w:rPr>
        <w:t>对上述声明内容的真实性负责。如有虚假，将依法承担相应责任。</w:t>
      </w:r>
    </w:p>
    <w:p w:rsidR="00406C87" w:rsidRDefault="00406C87" w:rsidP="00406C87">
      <w:pPr>
        <w:tabs>
          <w:tab w:val="left" w:pos="854"/>
        </w:tabs>
        <w:spacing w:line="360" w:lineRule="auto"/>
        <w:rPr>
          <w:rFonts w:ascii="宋体" w:eastAsia="宋体" w:hAnsi="Calibri" w:cs="Times New Roman"/>
          <w:bCs/>
          <w:sz w:val="24"/>
        </w:rPr>
      </w:pPr>
    </w:p>
    <w:p w:rsidR="00406C87" w:rsidRDefault="00406C87" w:rsidP="00406C87">
      <w:pPr>
        <w:spacing w:before="100" w:beforeAutospacing="1" w:after="100" w:afterAutospacing="1" w:line="360" w:lineRule="auto"/>
        <w:ind w:firstLineChars="1382" w:firstLine="3317"/>
        <w:rPr>
          <w:rFonts w:ascii="宋体" w:eastAsia="宋体" w:hAnsi="宋体" w:cs="Times New Roman"/>
          <w:bCs/>
          <w:sz w:val="24"/>
          <w:szCs w:val="21"/>
          <w:lang w:val="zh-CN"/>
        </w:rPr>
      </w:pPr>
      <w:r>
        <w:rPr>
          <w:rFonts w:ascii="宋体" w:eastAsia="宋体" w:hAnsi="宋体" w:cs="Times New Roman" w:hint="eastAsia"/>
          <w:bCs/>
          <w:sz w:val="24"/>
          <w:szCs w:val="21"/>
          <w:lang w:val="zh-CN"/>
        </w:rPr>
        <w:t>投标人</w:t>
      </w:r>
      <w:r>
        <w:rPr>
          <w:rFonts w:ascii="宋体" w:eastAsia="宋体" w:hAnsi="宋体" w:cs="Times New Roman"/>
          <w:bCs/>
          <w:sz w:val="24"/>
          <w:szCs w:val="21"/>
          <w:lang w:val="zh-CN"/>
        </w:rPr>
        <w:t>(</w:t>
      </w:r>
      <w:r>
        <w:rPr>
          <w:rFonts w:ascii="宋体" w:eastAsia="宋体" w:hAnsi="宋体" w:cs="Times New Roman" w:hint="eastAsia"/>
          <w:bCs/>
          <w:sz w:val="24"/>
          <w:szCs w:val="21"/>
          <w:lang w:val="zh-CN"/>
        </w:rPr>
        <w:t>公章</w:t>
      </w:r>
      <w:r>
        <w:rPr>
          <w:rFonts w:ascii="宋体" w:eastAsia="宋体" w:hAnsi="宋体" w:cs="Times New Roman"/>
          <w:bCs/>
          <w:sz w:val="24"/>
          <w:szCs w:val="21"/>
          <w:lang w:val="zh-CN"/>
        </w:rPr>
        <w:t>)</w:t>
      </w:r>
      <w:r>
        <w:rPr>
          <w:rFonts w:ascii="宋体" w:eastAsia="宋体" w:hAnsi="宋体" w:cs="Times New Roman" w:hint="eastAsia"/>
          <w:bCs/>
          <w:sz w:val="24"/>
          <w:szCs w:val="21"/>
          <w:lang w:val="zh-CN"/>
        </w:rPr>
        <w:t>：</w:t>
      </w:r>
    </w:p>
    <w:p w:rsidR="00406C87" w:rsidRDefault="00406C87" w:rsidP="00406C87">
      <w:pPr>
        <w:spacing w:before="100" w:beforeAutospacing="1" w:after="100" w:afterAutospacing="1" w:line="360" w:lineRule="auto"/>
        <w:ind w:firstLineChars="1382" w:firstLine="3317"/>
        <w:rPr>
          <w:rFonts w:ascii="宋体" w:eastAsia="宋体" w:hAnsi="Calibri" w:cs="Times New Roman"/>
          <w:bCs/>
          <w:sz w:val="24"/>
          <w:szCs w:val="21"/>
          <w:u w:val="single"/>
          <w:lang w:val="zh-CN"/>
        </w:rPr>
      </w:pPr>
      <w:r>
        <w:rPr>
          <w:rFonts w:ascii="宋体" w:eastAsia="宋体" w:hAnsi="宋体" w:cs="Times New Roman" w:hint="eastAsia"/>
          <w:bCs/>
          <w:sz w:val="24"/>
          <w:szCs w:val="21"/>
          <w:lang w:val="zh-CN"/>
        </w:rPr>
        <w:t>法人或授权代表（签字或盖章）：</w:t>
      </w:r>
    </w:p>
    <w:p w:rsidR="00406C87" w:rsidRDefault="00406C87" w:rsidP="00406C87">
      <w:pPr>
        <w:widowControl/>
        <w:ind w:firstLineChars="1400" w:firstLine="3360"/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Calibri" w:eastAsia="宋体" w:hAnsi="宋体" w:cs="Times New Roman" w:hint="eastAsia"/>
          <w:sz w:val="24"/>
        </w:rPr>
        <w:t>日期：</w:t>
      </w:r>
      <w:r>
        <w:rPr>
          <w:rFonts w:ascii="Calibri" w:eastAsia="宋体" w:hAnsi="宋体" w:cs="Times New Roman" w:hint="eastAsia"/>
          <w:sz w:val="24"/>
        </w:rPr>
        <w:t xml:space="preserve">    </w:t>
      </w:r>
      <w:r>
        <w:rPr>
          <w:rFonts w:ascii="Calibri" w:eastAsia="宋体" w:hAnsi="宋体" w:cs="Times New Roman" w:hint="eastAsia"/>
          <w:sz w:val="24"/>
        </w:rPr>
        <w:t>年</w:t>
      </w:r>
      <w:r>
        <w:rPr>
          <w:rFonts w:ascii="Calibri" w:eastAsia="宋体" w:hAnsi="宋体" w:cs="Times New Roman" w:hint="eastAsia"/>
          <w:sz w:val="24"/>
        </w:rPr>
        <w:t xml:space="preserve">   </w:t>
      </w:r>
      <w:r>
        <w:rPr>
          <w:rFonts w:ascii="Calibri" w:eastAsia="宋体" w:hAnsi="宋体" w:cs="Times New Roman" w:hint="eastAsia"/>
          <w:sz w:val="24"/>
        </w:rPr>
        <w:t>月</w:t>
      </w:r>
      <w:r>
        <w:rPr>
          <w:rFonts w:ascii="Calibri" w:eastAsia="宋体" w:hAnsi="宋体" w:cs="Times New Roman" w:hint="eastAsia"/>
          <w:sz w:val="24"/>
        </w:rPr>
        <w:t xml:space="preserve">   </w:t>
      </w:r>
      <w:r>
        <w:rPr>
          <w:rFonts w:ascii="Calibri" w:eastAsia="宋体" w:hAnsi="宋体" w:cs="Times New Roman" w:hint="eastAsia"/>
          <w:sz w:val="24"/>
        </w:rPr>
        <w:t>日</w:t>
      </w:r>
    </w:p>
    <w:sectPr w:rsidR="00406C87" w:rsidSect="008440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BB" w:rsidRDefault="00C833BB" w:rsidP="00C80008">
      <w:r>
        <w:separator/>
      </w:r>
    </w:p>
  </w:endnote>
  <w:endnote w:type="continuationSeparator" w:id="0">
    <w:p w:rsidR="00C833BB" w:rsidRDefault="00C833BB" w:rsidP="00C8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BB" w:rsidRDefault="00C833BB" w:rsidP="00C80008">
      <w:r>
        <w:separator/>
      </w:r>
    </w:p>
  </w:footnote>
  <w:footnote w:type="continuationSeparator" w:id="0">
    <w:p w:rsidR="00C833BB" w:rsidRDefault="00C833BB" w:rsidP="00C8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firstLine="482"/>
      </w:pPr>
      <w:rPr>
        <w:rFonts w:ascii="宋体" w:eastAsia="宋体" w:hAnsi="宋体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lOTMwZmEwZGI4MDlkYTgzMjA4MDM1YmQ5ZTY3MTYifQ=="/>
  </w:docVars>
  <w:rsids>
    <w:rsidRoot w:val="00844003"/>
    <w:rsid w:val="000D2DA2"/>
    <w:rsid w:val="00406C87"/>
    <w:rsid w:val="00625E1A"/>
    <w:rsid w:val="00844003"/>
    <w:rsid w:val="0092332D"/>
    <w:rsid w:val="00C53301"/>
    <w:rsid w:val="00C80008"/>
    <w:rsid w:val="00C833BB"/>
    <w:rsid w:val="00EE5CE8"/>
    <w:rsid w:val="4A042AD3"/>
    <w:rsid w:val="784A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0008"/>
    <w:rPr>
      <w:kern w:val="2"/>
      <w:sz w:val="18"/>
      <w:szCs w:val="18"/>
    </w:rPr>
  </w:style>
  <w:style w:type="paragraph" w:styleId="a4">
    <w:name w:val="footer"/>
    <w:basedOn w:val="a"/>
    <w:link w:val="Char0"/>
    <w:rsid w:val="00C8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00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195</Words>
  <Characters>1114</Characters>
  <Application>Microsoft Office Word</Application>
  <DocSecurity>0</DocSecurity>
  <Lines>9</Lines>
  <Paragraphs>2</Paragraphs>
  <ScaleCrop>false</ScaleCrop>
  <Company>jmas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Administrator.7YEWQOPSL2429A2</dc:creator>
  <cp:lastModifiedBy>Administrator</cp:lastModifiedBy>
  <cp:revision>6</cp:revision>
  <dcterms:created xsi:type="dcterms:W3CDTF">2022-06-02T01:23:00Z</dcterms:created>
  <dcterms:modified xsi:type="dcterms:W3CDTF">2022-06-02T02:06:00Z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49A2D948AD44474A9493B55D57567424</vt:lpwstr>
  </property>
</Properties>
</file>